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5A" w:rsidRPr="00741D9B" w:rsidRDefault="00DE4B5A" w:rsidP="00DE4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D9B">
        <w:rPr>
          <w:rFonts w:ascii="Times New Roman" w:hAnsi="Times New Roman" w:cs="Times New Roman"/>
          <w:b/>
          <w:sz w:val="24"/>
          <w:szCs w:val="24"/>
        </w:rPr>
        <w:t>Obrazac 20.</w:t>
      </w:r>
    </w:p>
    <w:p w:rsidR="005B2808" w:rsidRPr="00F20B0C" w:rsidRDefault="005B2808" w:rsidP="005B2808">
      <w:pPr>
        <w:jc w:val="center"/>
        <w:rPr>
          <w:rFonts w:ascii="Times New Roman" w:hAnsi="Times New Roman"/>
          <w:b/>
          <w:sz w:val="24"/>
          <w:szCs w:val="24"/>
        </w:rPr>
      </w:pPr>
      <w:r w:rsidRPr="00F20B0C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DE4B5A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808" w:rsidRPr="00741D9B" w:rsidRDefault="005B2808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741D9B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741D9B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741D9B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1D9B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741D9B">
        <w:rPr>
          <w:rFonts w:ascii="Times New Roman" w:hAnsi="Times New Roman" w:cs="Times New Roman"/>
          <w:sz w:val="24"/>
          <w:szCs w:val="24"/>
        </w:rPr>
        <w:t>:</w:t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741D9B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1D9B">
        <w:rPr>
          <w:rFonts w:ascii="Times New Roman" w:hAnsi="Times New Roman" w:cs="Times New Roman"/>
          <w:b/>
          <w:sz w:val="24"/>
          <w:szCs w:val="24"/>
        </w:rPr>
        <w:tab/>
      </w:r>
      <w:r w:rsidRPr="00741D9B">
        <w:rPr>
          <w:rFonts w:ascii="Times New Roman" w:hAnsi="Times New Roman" w:cs="Times New Roman"/>
          <w:b/>
          <w:sz w:val="24"/>
          <w:szCs w:val="24"/>
        </w:rPr>
        <w:tab/>
      </w:r>
      <w:r w:rsidRPr="00741D9B">
        <w:rPr>
          <w:rFonts w:ascii="Times New Roman" w:hAnsi="Times New Roman" w:cs="Times New Roman"/>
          <w:b/>
          <w:sz w:val="24"/>
          <w:szCs w:val="24"/>
        </w:rPr>
        <w:tab/>
      </w:r>
      <w:r w:rsidRPr="00741D9B">
        <w:rPr>
          <w:rFonts w:ascii="Times New Roman" w:hAnsi="Times New Roman" w:cs="Times New Roman"/>
          <w:b/>
          <w:sz w:val="24"/>
          <w:szCs w:val="24"/>
        </w:rPr>
        <w:tab/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741D9B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1D9B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741D9B">
        <w:rPr>
          <w:rFonts w:ascii="Times New Roman" w:hAnsi="Times New Roman" w:cs="Times New Roman"/>
          <w:sz w:val="24"/>
          <w:szCs w:val="24"/>
        </w:rPr>
        <w:t>:</w:t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7 St- </w:t>
      </w:r>
      <w:r w:rsidR="003B07CA" w:rsidRPr="00741D9B">
        <w:rPr>
          <w:rFonts w:ascii="Times New Roman" w:hAnsi="Times New Roman" w:cs="Times New Roman"/>
          <w:b/>
          <w:sz w:val="24"/>
          <w:szCs w:val="24"/>
          <w:u w:val="single"/>
        </w:rPr>
        <w:t>233/13</w:t>
      </w:r>
    </w:p>
    <w:p w:rsidR="00DE4B5A" w:rsidRPr="00741D9B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1D9B">
        <w:rPr>
          <w:rFonts w:ascii="Times New Roman" w:hAnsi="Times New Roman" w:cs="Times New Roman"/>
          <w:sz w:val="24"/>
          <w:szCs w:val="24"/>
        </w:rPr>
        <w:t>Dužnik</w:t>
      </w:r>
      <w:r w:rsidR="009E10C6" w:rsidRPr="00741D9B">
        <w:rPr>
          <w:rFonts w:ascii="Times New Roman" w:hAnsi="Times New Roman" w:cs="Times New Roman"/>
          <w:sz w:val="24"/>
          <w:szCs w:val="24"/>
        </w:rPr>
        <w:t>:</w:t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iza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B07CA"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GFK</w:t>
      </w:r>
      <w:r w:rsidR="003B07CA"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 91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. u stečaju, 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B07CA" w:rsidRPr="00741D9B">
        <w:rPr>
          <w:rFonts w:ascii="Times New Roman" w:hAnsi="Times New Roman" w:cs="Times New Roman"/>
          <w:b/>
          <w:sz w:val="24"/>
          <w:szCs w:val="24"/>
          <w:u w:val="single"/>
        </w:rPr>
        <w:t>92680524937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Lipove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ka</w:t>
      </w:r>
      <w:r w:rsidRPr="00741D9B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DE4B5A" w:rsidRPr="00741D9B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741D9B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07CA" w:rsidRPr="00741D9B" w:rsidRDefault="003B07C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07CA" w:rsidRPr="00741D9B" w:rsidRDefault="003B07C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I.  TIJEK STEČAJNOGA POSTUPKA</w:t>
      </w: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Ministarstvo financija je na temelju članka 26. Zakona o provedbi ovrhe na novčanim sredstvima (Narodne novine, br. 91/10 i 112/12), dana 19. srpnja 2016.g. donijelo Pravilnik o izmjenama i dopunama pravilnika o Jedinstvenom registru računa, objavljeno u Narodnim novinama broj 71, od dana 3. kolovoza 2016.g.</w:t>
      </w: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 xml:space="preserve">Stečajni upravitelj je temeljem donošenja Pravilnika o izmjenama i dopunama pravilnika o JRR, ponovno pokušao otvoriti transakcijski račun za korist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741D9B">
        <w:rPr>
          <w:rFonts w:ascii="Times New Roman" w:hAnsi="Times New Roman" w:cs="Times New Roman"/>
          <w:sz w:val="24"/>
          <w:szCs w:val="24"/>
        </w:rPr>
        <w:t>č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="004A3353" w:rsidRPr="00741D9B">
        <w:rPr>
          <w:rFonts w:ascii="Times New Roman" w:hAnsi="Times New Roman" w:cs="Times New Roman"/>
          <w:sz w:val="24"/>
          <w:szCs w:val="24"/>
          <w:lang w:val="pl-PL"/>
        </w:rPr>
        <w:t>GFK</w:t>
      </w:r>
      <w:r w:rsidR="004A3353" w:rsidRPr="00741D9B">
        <w:rPr>
          <w:rFonts w:ascii="Times New Roman" w:hAnsi="Times New Roman" w:cs="Times New Roman"/>
          <w:sz w:val="24"/>
          <w:szCs w:val="24"/>
        </w:rPr>
        <w:t xml:space="preserve"> 91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741D9B">
        <w:rPr>
          <w:rFonts w:ascii="Times New Roman" w:hAnsi="Times New Roman" w:cs="Times New Roman"/>
          <w:sz w:val="24"/>
          <w:szCs w:val="24"/>
        </w:rPr>
        <w:t>.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741D9B">
        <w:rPr>
          <w:rFonts w:ascii="Times New Roman" w:hAnsi="Times New Roman" w:cs="Times New Roman"/>
          <w:sz w:val="24"/>
          <w:szCs w:val="24"/>
        </w:rPr>
        <w:t>.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741D9B">
        <w:rPr>
          <w:rFonts w:ascii="Times New Roman" w:hAnsi="Times New Roman" w:cs="Times New Roman"/>
          <w:sz w:val="24"/>
          <w:szCs w:val="24"/>
        </w:rPr>
        <w:t>. u stečaju. U izabranim bankama i to: Privredna banka Zagreb d.d., Zagrebačka banka d.d. i ERSTE Bank d.d., dobio je istu informaciju, tj. da se za otvaranje transakcijskog računa za korist stečajne mase još uvijek ne primjenjuju odredbe iz Pravilnika o izmjenam i dopunama od 19. srpnja 2016.g.</w:t>
      </w: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II. STANJE STEČAJNE MASE</w:t>
      </w: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NEKRETNINE</w:t>
      </w:r>
      <w:r w:rsidR="005B2808">
        <w:rPr>
          <w:rFonts w:ascii="Times New Roman" w:hAnsi="Times New Roman" w:cs="Times New Roman"/>
          <w:sz w:val="24"/>
          <w:szCs w:val="24"/>
        </w:rPr>
        <w:t xml:space="preserve"> nad kojima razlučni vjerovnik vodi ovršne postupke radi prodaje</w:t>
      </w:r>
      <w:r w:rsidRPr="00741D9B">
        <w:rPr>
          <w:rFonts w:ascii="Times New Roman" w:hAnsi="Times New Roman" w:cs="Times New Roman"/>
          <w:sz w:val="24"/>
          <w:szCs w:val="24"/>
        </w:rPr>
        <w:t>:</w:t>
      </w: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1. Troiposobni stan 43, l kat, kućni broj 3, Zagrebačka avenija, k.o. Grad Zagreb, br.uloška 14197/103, k.č. br.4557/1;</w:t>
      </w: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2. Garažno mjesto 55, P-2, kućni broj 3, Zagrebačka avenija, k.o. Grad Zagreb, br.uloška 14197/17, k.č.br.4557/1;</w:t>
      </w: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3. Garažno mjesto 56, P-2, kućni broj 3, Zagrebačka avenija, k.o. Grad Zagreb, br.uloška 14197/18, k.č.br.4557/1;</w:t>
      </w: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4. Garažno mjesto 57, P-2, kućni broj 3, Zagrebačka avenija, k.o. Grad Zagreb, br.uloška 14197/19, k.č.br.4557/1;</w:t>
      </w: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5. Četverosobni stan 1, , kućni broj 12c, l Vidovčica, k.o. Šestine, br.uloška 6517/1, k.č.br.1660/6;</w:t>
      </w: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6. Troiposobni stan 4, l kat, kućni broj 12c, l Vidovčica, k.o. Šestine, br.uloška 6517/4, k.č.br.1660/6;</w:t>
      </w:r>
    </w:p>
    <w:p w:rsidR="006A428E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7. Četverosobni stan 1, Potkrovlje, kućni broj 12c, l Vidovčica, k.o. Šestine, br.uloška 6517/5, k.č.br. 1660/6</w:t>
      </w:r>
    </w:p>
    <w:p w:rsidR="005B2808" w:rsidRPr="00741D9B" w:rsidRDefault="005B2808" w:rsidP="006A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POKRETNINE</w:t>
      </w:r>
      <w:r w:rsidR="00067F7A" w:rsidRPr="00741D9B">
        <w:rPr>
          <w:rFonts w:ascii="Times New Roman" w:hAnsi="Times New Roman" w:cs="Times New Roman"/>
          <w:sz w:val="24"/>
          <w:szCs w:val="24"/>
        </w:rPr>
        <w:t>:</w:t>
      </w:r>
    </w:p>
    <w:p w:rsidR="007E1177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Fotokopirni aparat, r. br. Hr00383, Zagrebačka avenija 3/1</w:t>
      </w:r>
    </w:p>
    <w:p w:rsidR="005B2808" w:rsidRPr="00741D9B" w:rsidRDefault="005B2808" w:rsidP="006A42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28E" w:rsidRPr="00741D9B" w:rsidRDefault="006A428E" w:rsidP="006A428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Sv</w:t>
      </w:r>
      <w:r w:rsidR="00067F7A" w:rsidRPr="00741D9B">
        <w:rPr>
          <w:rFonts w:ascii="Times New Roman" w:hAnsi="Times New Roman" w:cs="Times New Roman"/>
          <w:sz w:val="24"/>
          <w:szCs w:val="24"/>
        </w:rPr>
        <w:t>a imovina stečajnog dužnika</w:t>
      </w:r>
      <w:r w:rsidRPr="00741D9B">
        <w:rPr>
          <w:rFonts w:ascii="Times New Roman" w:hAnsi="Times New Roman" w:cs="Times New Roman"/>
          <w:sz w:val="24"/>
          <w:szCs w:val="24"/>
        </w:rPr>
        <w:t xml:space="preserve"> opterećen</w:t>
      </w:r>
      <w:r w:rsidR="00067F7A" w:rsidRPr="00741D9B">
        <w:rPr>
          <w:rFonts w:ascii="Times New Roman" w:hAnsi="Times New Roman" w:cs="Times New Roman"/>
          <w:sz w:val="24"/>
          <w:szCs w:val="24"/>
        </w:rPr>
        <w:t>a je</w:t>
      </w:r>
      <w:r w:rsidRPr="00741D9B">
        <w:rPr>
          <w:rFonts w:ascii="Times New Roman" w:hAnsi="Times New Roman" w:cs="Times New Roman"/>
          <w:sz w:val="24"/>
          <w:szCs w:val="24"/>
        </w:rPr>
        <w:t xml:space="preserve"> razlučnim pravom vjerovnika </w:t>
      </w:r>
      <w:r w:rsidR="00067F7A" w:rsidRPr="00741D9B">
        <w:rPr>
          <w:rFonts w:ascii="Times New Roman" w:hAnsi="Times New Roman" w:cs="Times New Roman"/>
          <w:sz w:val="24"/>
          <w:szCs w:val="24"/>
        </w:rPr>
        <w:t>Addiko Bank d.d.</w:t>
      </w:r>
      <w:r w:rsidRPr="00741D9B">
        <w:rPr>
          <w:rFonts w:ascii="Times New Roman" w:hAnsi="Times New Roman" w:cs="Times New Roman"/>
          <w:sz w:val="24"/>
          <w:szCs w:val="24"/>
        </w:rPr>
        <w:t xml:space="preserve"> temeljem</w:t>
      </w:r>
      <w:r w:rsidR="00067F7A" w:rsidRPr="00741D9B">
        <w:rPr>
          <w:rFonts w:ascii="Times New Roman" w:hAnsi="Times New Roman" w:cs="Times New Roman"/>
          <w:sz w:val="24"/>
          <w:szCs w:val="24"/>
        </w:rPr>
        <w:t>:</w:t>
      </w:r>
      <w:r w:rsidRPr="00741D9B">
        <w:rPr>
          <w:rFonts w:ascii="Times New Roman" w:hAnsi="Times New Roman" w:cs="Times New Roman"/>
          <w:sz w:val="24"/>
          <w:szCs w:val="24"/>
        </w:rPr>
        <w:t xml:space="preserve"> Ugovora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 o okviru za financijsko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="00067F7A" w:rsidRPr="00741D9B">
        <w:rPr>
          <w:rFonts w:ascii="Times New Roman" w:hAnsi="Times New Roman" w:cs="Times New Roman"/>
          <w:sz w:val="24"/>
          <w:szCs w:val="24"/>
        </w:rPr>
        <w:t>p</w:t>
      </w:r>
      <w:r w:rsidRPr="00741D9B">
        <w:rPr>
          <w:rFonts w:ascii="Times New Roman" w:hAnsi="Times New Roman" w:cs="Times New Roman"/>
          <w:sz w:val="24"/>
          <w:szCs w:val="24"/>
        </w:rPr>
        <w:t>raćenje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 broj</w:t>
      </w:r>
      <w:r w:rsidR="008072F4" w:rsidRPr="00741D9B">
        <w:rPr>
          <w:rFonts w:ascii="Times New Roman" w:hAnsi="Times New Roman" w:cs="Times New Roman"/>
          <w:sz w:val="24"/>
          <w:szCs w:val="24"/>
        </w:rPr>
        <w:t xml:space="preserve"> 011-64/2006 s pripadajućim </w:t>
      </w:r>
      <w:r w:rsidRPr="00741D9B">
        <w:rPr>
          <w:rFonts w:ascii="Times New Roman" w:hAnsi="Times New Roman" w:cs="Times New Roman"/>
          <w:sz w:val="24"/>
          <w:szCs w:val="24"/>
        </w:rPr>
        <w:t>podugovorima, Ugovor</w:t>
      </w:r>
      <w:r w:rsidR="00067F7A" w:rsidRPr="00741D9B">
        <w:rPr>
          <w:rFonts w:ascii="Times New Roman" w:hAnsi="Times New Roman" w:cs="Times New Roman"/>
          <w:sz w:val="24"/>
          <w:szCs w:val="24"/>
        </w:rPr>
        <w:t>a</w:t>
      </w:r>
      <w:r w:rsidRPr="00741D9B">
        <w:rPr>
          <w:rFonts w:ascii="Times New Roman" w:hAnsi="Times New Roman" w:cs="Times New Roman"/>
          <w:sz w:val="24"/>
          <w:szCs w:val="24"/>
        </w:rPr>
        <w:t xml:space="preserve"> o kreditu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 broj</w:t>
      </w:r>
      <w:r w:rsidRPr="00741D9B">
        <w:rPr>
          <w:rFonts w:ascii="Times New Roman" w:hAnsi="Times New Roman" w:cs="Times New Roman"/>
          <w:sz w:val="24"/>
          <w:szCs w:val="24"/>
        </w:rPr>
        <w:t xml:space="preserve"> 011-524/2006, Ugovor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a o izdanim </w:t>
      </w:r>
      <w:r w:rsidRPr="00741D9B">
        <w:rPr>
          <w:rFonts w:ascii="Times New Roman" w:hAnsi="Times New Roman" w:cs="Times New Roman"/>
          <w:sz w:val="24"/>
          <w:szCs w:val="24"/>
        </w:rPr>
        <w:t>garancija</w:t>
      </w:r>
      <w:r w:rsidR="00067F7A" w:rsidRPr="00741D9B">
        <w:rPr>
          <w:rFonts w:ascii="Times New Roman" w:hAnsi="Times New Roman" w:cs="Times New Roman"/>
          <w:sz w:val="24"/>
          <w:szCs w:val="24"/>
        </w:rPr>
        <w:t>ma</w:t>
      </w:r>
      <w:r w:rsidRPr="00741D9B">
        <w:rPr>
          <w:rFonts w:ascii="Times New Roman" w:hAnsi="Times New Roman" w:cs="Times New Roman"/>
          <w:sz w:val="24"/>
          <w:szCs w:val="24"/>
        </w:rPr>
        <w:t>: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="00014A41" w:rsidRPr="00741D9B">
        <w:rPr>
          <w:rFonts w:ascii="Times New Roman" w:hAnsi="Times New Roman" w:cs="Times New Roman"/>
          <w:sz w:val="24"/>
          <w:szCs w:val="24"/>
        </w:rPr>
        <w:t xml:space="preserve">garancija 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broj </w:t>
      </w:r>
      <w:r w:rsidRPr="00741D9B">
        <w:rPr>
          <w:rFonts w:ascii="Times New Roman" w:hAnsi="Times New Roman" w:cs="Times New Roman"/>
          <w:sz w:val="24"/>
          <w:szCs w:val="24"/>
        </w:rPr>
        <w:t xml:space="preserve">011-58006167, </w:t>
      </w:r>
      <w:r w:rsidR="00014A41" w:rsidRPr="00741D9B">
        <w:rPr>
          <w:rFonts w:ascii="Times New Roman" w:hAnsi="Times New Roman" w:cs="Times New Roman"/>
          <w:sz w:val="24"/>
          <w:szCs w:val="24"/>
        </w:rPr>
        <w:t xml:space="preserve">garancija 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broj </w:t>
      </w:r>
      <w:r w:rsidRPr="00741D9B">
        <w:rPr>
          <w:rFonts w:ascii="Times New Roman" w:hAnsi="Times New Roman" w:cs="Times New Roman"/>
          <w:sz w:val="24"/>
          <w:szCs w:val="24"/>
        </w:rPr>
        <w:t xml:space="preserve">011-58007341 i </w:t>
      </w:r>
      <w:r w:rsidR="00014A41" w:rsidRPr="00741D9B">
        <w:rPr>
          <w:rFonts w:ascii="Times New Roman" w:hAnsi="Times New Roman" w:cs="Times New Roman"/>
          <w:sz w:val="24"/>
          <w:szCs w:val="24"/>
        </w:rPr>
        <w:t xml:space="preserve">garancija </w:t>
      </w:r>
      <w:r w:rsidR="00067F7A" w:rsidRPr="00741D9B">
        <w:rPr>
          <w:rFonts w:ascii="Times New Roman" w:hAnsi="Times New Roman" w:cs="Times New Roman"/>
          <w:sz w:val="24"/>
          <w:szCs w:val="24"/>
        </w:rPr>
        <w:t xml:space="preserve">broj </w:t>
      </w:r>
      <w:r w:rsidRPr="00741D9B">
        <w:rPr>
          <w:rFonts w:ascii="Times New Roman" w:hAnsi="Times New Roman" w:cs="Times New Roman"/>
          <w:sz w:val="24"/>
          <w:szCs w:val="24"/>
        </w:rPr>
        <w:t>011-58011175</w:t>
      </w:r>
      <w:r w:rsidR="00067F7A" w:rsidRPr="00741D9B">
        <w:rPr>
          <w:rFonts w:ascii="Times New Roman" w:hAnsi="Times New Roman" w:cs="Times New Roman"/>
          <w:sz w:val="24"/>
          <w:szCs w:val="24"/>
        </w:rPr>
        <w:t>.</w:t>
      </w:r>
    </w:p>
    <w:p w:rsidR="004F48D4" w:rsidRPr="00741D9B" w:rsidRDefault="004F48D4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III. RADNJE KOJE ĆE SE PODUZETI U NAREDNOM RAZDOBLJU</w:t>
      </w: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>Prema Prijelaznim i završnim odredbama, čl 7. Pravilnika o izmjenama i dopunama pravilnika o Jedinstvenom registru računa, objavljeno u Narodnim novinama broj 71, od dana 3. kolovoza 2016.g., ob</w:t>
      </w:r>
      <w:r w:rsidRPr="00741D9B">
        <w:rPr>
          <w:rFonts w:ascii="Times New Roman" w:hAnsi="Times New Roman" w:cs="Times New Roman"/>
          <w:color w:val="000000"/>
          <w:sz w:val="24"/>
          <w:szCs w:val="24"/>
        </w:rPr>
        <w:t>veznici su dužni uskladiti podatke o nazivima transakcijskih računa specifične namjene iz članka 3. stavka 1. točke 4. Pravilnika, u roku 60 dana od dana stupanja na snagu istog.</w:t>
      </w:r>
    </w:p>
    <w:p w:rsidR="00626448" w:rsidRPr="00741D9B" w:rsidRDefault="007E1177" w:rsidP="00626448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color w:val="000000"/>
          <w:sz w:val="24"/>
          <w:szCs w:val="24"/>
        </w:rPr>
        <w:t xml:space="preserve">Stečajni upravitelj će se redovito informirati u poslovnim bankama o početku primjena odredbi iz </w:t>
      </w:r>
      <w:r w:rsidRPr="00741D9B">
        <w:rPr>
          <w:rFonts w:ascii="Times New Roman" w:hAnsi="Times New Roman" w:cs="Times New Roman"/>
          <w:sz w:val="24"/>
          <w:szCs w:val="24"/>
        </w:rPr>
        <w:t>Pravilnika o izmjenama i dopunama pravilnika o Jedinstvenom registru računa</w:t>
      </w:r>
      <w:r w:rsidR="004F48D4" w:rsidRPr="00741D9B">
        <w:rPr>
          <w:rFonts w:ascii="Times New Roman" w:hAnsi="Times New Roman" w:cs="Times New Roman"/>
          <w:sz w:val="24"/>
          <w:szCs w:val="24"/>
        </w:rPr>
        <w:t xml:space="preserve">, </w:t>
      </w:r>
      <w:r w:rsidRPr="00741D9B">
        <w:rPr>
          <w:rFonts w:ascii="Times New Roman" w:hAnsi="Times New Roman" w:cs="Times New Roman"/>
          <w:sz w:val="24"/>
          <w:szCs w:val="24"/>
        </w:rPr>
        <w:t xml:space="preserve">odmah po primjeni istog otvoriti transakcijski račun za korist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741D9B">
        <w:rPr>
          <w:rFonts w:ascii="Times New Roman" w:hAnsi="Times New Roman" w:cs="Times New Roman"/>
          <w:sz w:val="24"/>
          <w:szCs w:val="24"/>
        </w:rPr>
        <w:t>č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ajne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mase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iza</w:t>
      </w:r>
      <w:r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="00626448" w:rsidRPr="00741D9B">
        <w:rPr>
          <w:rFonts w:ascii="Times New Roman" w:hAnsi="Times New Roman" w:cs="Times New Roman"/>
          <w:sz w:val="24"/>
          <w:szCs w:val="24"/>
        </w:rPr>
        <w:t xml:space="preserve">GFK 91 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741D9B">
        <w:rPr>
          <w:rFonts w:ascii="Times New Roman" w:hAnsi="Times New Roman" w:cs="Times New Roman"/>
          <w:sz w:val="24"/>
          <w:szCs w:val="24"/>
        </w:rPr>
        <w:t>.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741D9B">
        <w:rPr>
          <w:rFonts w:ascii="Times New Roman" w:hAnsi="Times New Roman" w:cs="Times New Roman"/>
          <w:sz w:val="24"/>
          <w:szCs w:val="24"/>
        </w:rPr>
        <w:t>.</w:t>
      </w:r>
      <w:r w:rsidRPr="00741D9B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741D9B">
        <w:rPr>
          <w:rFonts w:ascii="Times New Roman" w:hAnsi="Times New Roman" w:cs="Times New Roman"/>
          <w:sz w:val="24"/>
          <w:szCs w:val="24"/>
        </w:rPr>
        <w:t>. u stečaju</w:t>
      </w:r>
      <w:r w:rsidR="00626448" w:rsidRPr="00741D9B">
        <w:rPr>
          <w:rFonts w:ascii="Times New Roman" w:hAnsi="Times New Roman" w:cs="Times New Roman"/>
          <w:sz w:val="24"/>
          <w:szCs w:val="24"/>
        </w:rPr>
        <w:t xml:space="preserve"> i dostaviti ga na spis posl.broj Ovr-446/14 pri Općinskom građanskom</w:t>
      </w:r>
      <w:r w:rsidR="008072F4" w:rsidRPr="00741D9B">
        <w:rPr>
          <w:rFonts w:ascii="Times New Roman" w:hAnsi="Times New Roman" w:cs="Times New Roman"/>
          <w:sz w:val="24"/>
          <w:szCs w:val="24"/>
        </w:rPr>
        <w:t xml:space="preserve"> </w:t>
      </w:r>
      <w:r w:rsidR="00626448" w:rsidRPr="00741D9B">
        <w:rPr>
          <w:rFonts w:ascii="Times New Roman" w:hAnsi="Times New Roman" w:cs="Times New Roman"/>
          <w:sz w:val="24"/>
          <w:szCs w:val="24"/>
        </w:rPr>
        <w:t xml:space="preserve">sudu u Zagrebu, </w:t>
      </w:r>
      <w:r w:rsidR="000F380C" w:rsidRPr="00741D9B">
        <w:rPr>
          <w:rFonts w:ascii="Times New Roman" w:hAnsi="Times New Roman" w:cs="Times New Roman"/>
          <w:sz w:val="24"/>
          <w:szCs w:val="24"/>
        </w:rPr>
        <w:t>ovrhovoditelj</w:t>
      </w:r>
      <w:r w:rsidR="004F48D4" w:rsidRPr="00741D9B">
        <w:rPr>
          <w:rFonts w:ascii="Times New Roman" w:hAnsi="Times New Roman" w:cs="Times New Roman"/>
          <w:sz w:val="24"/>
          <w:szCs w:val="24"/>
        </w:rPr>
        <w:t>-razlučn</w:t>
      </w:r>
      <w:r w:rsidR="000F380C" w:rsidRPr="00741D9B">
        <w:rPr>
          <w:rFonts w:ascii="Times New Roman" w:hAnsi="Times New Roman" w:cs="Times New Roman"/>
          <w:sz w:val="24"/>
          <w:szCs w:val="24"/>
        </w:rPr>
        <w:t>i vjerovnik</w:t>
      </w:r>
      <w:r w:rsidR="00626448" w:rsidRPr="00741D9B">
        <w:rPr>
          <w:rFonts w:ascii="Times New Roman" w:hAnsi="Times New Roman" w:cs="Times New Roman"/>
          <w:sz w:val="24"/>
          <w:szCs w:val="24"/>
        </w:rPr>
        <w:t xml:space="preserve"> Addiko Bank d.d.</w:t>
      </w: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1177" w:rsidRPr="00741D9B" w:rsidRDefault="007E1177" w:rsidP="007E1177">
      <w:pPr>
        <w:jc w:val="both"/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 xml:space="preserve">Zagreb, </w:t>
      </w:r>
      <w:r w:rsidR="00F025D0">
        <w:rPr>
          <w:rFonts w:ascii="Times New Roman" w:hAnsi="Times New Roman" w:cs="Times New Roman"/>
          <w:sz w:val="24"/>
          <w:szCs w:val="24"/>
        </w:rPr>
        <w:t>1</w:t>
      </w:r>
      <w:r w:rsidR="00824C88">
        <w:rPr>
          <w:rFonts w:ascii="Times New Roman" w:hAnsi="Times New Roman" w:cs="Times New Roman"/>
          <w:sz w:val="24"/>
          <w:szCs w:val="24"/>
        </w:rPr>
        <w:t>2</w:t>
      </w:r>
      <w:r w:rsidRPr="00741D9B">
        <w:rPr>
          <w:rFonts w:ascii="Times New Roman" w:hAnsi="Times New Roman" w:cs="Times New Roman"/>
          <w:sz w:val="24"/>
          <w:szCs w:val="24"/>
        </w:rPr>
        <w:t>. rujna 2016.</w:t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7E1177" w:rsidRPr="00741D9B" w:rsidRDefault="007E1177" w:rsidP="009605F7">
      <w:pPr>
        <w:rPr>
          <w:rFonts w:ascii="Times New Roman" w:hAnsi="Times New Roman" w:cs="Times New Roman"/>
          <w:sz w:val="24"/>
          <w:szCs w:val="24"/>
        </w:rPr>
      </w:pP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</w:r>
      <w:r w:rsidRPr="00741D9B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7E1177" w:rsidRPr="00741D9B" w:rsidSect="008072F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701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E89" w:rsidRDefault="00EE3E89">
      <w:r>
        <w:separator/>
      </w:r>
    </w:p>
  </w:endnote>
  <w:endnote w:type="continuationSeparator" w:id="0">
    <w:p w:rsidR="00EE3E89" w:rsidRDefault="00EE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7DF" w:rsidRDefault="006277DF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7DF" w:rsidRDefault="006277DF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7DF" w:rsidRDefault="006277DF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990">
      <w:rPr>
        <w:rStyle w:val="Brojstranice"/>
      </w:rPr>
      <w:t>2</w:t>
    </w:r>
    <w:r>
      <w:rPr>
        <w:rStyle w:val="Brojstranice"/>
      </w:rPr>
      <w:fldChar w:fldCharType="end"/>
    </w:r>
  </w:p>
  <w:p w:rsidR="006277DF" w:rsidRDefault="006277DF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E89" w:rsidRDefault="00EE3E89">
      <w:r>
        <w:separator/>
      </w:r>
    </w:p>
  </w:footnote>
  <w:footnote w:type="continuationSeparator" w:id="0">
    <w:p w:rsidR="00EE3E89" w:rsidRDefault="00EE3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7DF" w:rsidRDefault="006277DF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277DF" w:rsidRDefault="006277DF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7DF" w:rsidRDefault="006277DF" w:rsidP="009E5708">
    <w:pPr>
      <w:pStyle w:val="Zaglavlje"/>
      <w:framePr w:wrap="around" w:vAnchor="text" w:hAnchor="margin" w:xAlign="right" w:y="1"/>
      <w:rPr>
        <w:rStyle w:val="Brojstranice"/>
      </w:rPr>
    </w:pPr>
  </w:p>
  <w:p w:rsidR="006277DF" w:rsidRPr="00371DE8" w:rsidRDefault="006277DF" w:rsidP="00131262">
    <w:pPr>
      <w:ind w:right="360"/>
      <w:jc w:val="both"/>
    </w:pPr>
  </w:p>
  <w:p w:rsidR="006277DF" w:rsidRDefault="006277D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B34"/>
    <w:multiLevelType w:val="hybridMultilevel"/>
    <w:tmpl w:val="B5028104"/>
    <w:lvl w:ilvl="0" w:tplc="92CE5D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4A41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67F7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380C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692A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377D"/>
    <w:rsid w:val="0032435C"/>
    <w:rsid w:val="00325029"/>
    <w:rsid w:val="003252A0"/>
    <w:rsid w:val="003273C3"/>
    <w:rsid w:val="00327636"/>
    <w:rsid w:val="003306DA"/>
    <w:rsid w:val="003310A6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5E80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7CA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C21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97F2F"/>
    <w:rsid w:val="004A0524"/>
    <w:rsid w:val="004A07B9"/>
    <w:rsid w:val="004A0D66"/>
    <w:rsid w:val="004A0DCB"/>
    <w:rsid w:val="004A113C"/>
    <w:rsid w:val="004A17BF"/>
    <w:rsid w:val="004A3353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D7E20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D4"/>
    <w:rsid w:val="004F48E3"/>
    <w:rsid w:val="004F495A"/>
    <w:rsid w:val="004F5403"/>
    <w:rsid w:val="004F5638"/>
    <w:rsid w:val="004F62C8"/>
    <w:rsid w:val="004F7BB1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08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6448"/>
    <w:rsid w:val="00627769"/>
    <w:rsid w:val="006277DF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28E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5238"/>
    <w:rsid w:val="006C5975"/>
    <w:rsid w:val="006C7231"/>
    <w:rsid w:val="006C7951"/>
    <w:rsid w:val="006C7BC8"/>
    <w:rsid w:val="006D0116"/>
    <w:rsid w:val="006D1DC0"/>
    <w:rsid w:val="006D2B7C"/>
    <w:rsid w:val="006D2CF3"/>
    <w:rsid w:val="006D3902"/>
    <w:rsid w:val="006D3A6C"/>
    <w:rsid w:val="006D4D6D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9B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33CF"/>
    <w:rsid w:val="0076353E"/>
    <w:rsid w:val="007643DA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177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314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2F4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4C88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643"/>
    <w:rsid w:val="00835350"/>
    <w:rsid w:val="00835AE4"/>
    <w:rsid w:val="00835D50"/>
    <w:rsid w:val="00836717"/>
    <w:rsid w:val="00836900"/>
    <w:rsid w:val="0083726D"/>
    <w:rsid w:val="00837488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8AB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5916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864"/>
    <w:rsid w:val="009A38E9"/>
    <w:rsid w:val="009A3A4D"/>
    <w:rsid w:val="009A478F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4F1F"/>
    <w:rsid w:val="009D5259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990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6541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CF"/>
    <w:rsid w:val="00C237D2"/>
    <w:rsid w:val="00C2416C"/>
    <w:rsid w:val="00C24AAD"/>
    <w:rsid w:val="00C25058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6C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43C6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1CA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76E"/>
    <w:rsid w:val="00EB2B4E"/>
    <w:rsid w:val="00EB2DC7"/>
    <w:rsid w:val="00EB3183"/>
    <w:rsid w:val="00EB428E"/>
    <w:rsid w:val="00EB4972"/>
    <w:rsid w:val="00EB4D4B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3E89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25D0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2016-06-15T10:59:00Z</cp:lastPrinted>
  <dcterms:created xsi:type="dcterms:W3CDTF">2016-10-04T13:05:00Z</dcterms:created>
  <dcterms:modified xsi:type="dcterms:W3CDTF">2016-10-04T13:05:00Z</dcterms:modified>
</cp:coreProperties>
</file>